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i w:val="0"/>
          <w:i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i w:val="0"/>
          <w:i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i w:val="0"/>
          <w:i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iCs w:val="0"/>
          <w:sz w:val="52"/>
          <w:szCs w:val="52"/>
          <w:u w:val="none"/>
          <w:lang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sz w:val="52"/>
          <w:szCs w:val="52"/>
          <w:u w:val="none"/>
          <w:lang w:eastAsia="zh-CN"/>
        </w:rPr>
        <w:t>采购需求、实施计划及审查意见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Times New Roman"/>
          <w:i w:val="0"/>
          <w:iCs w:val="0"/>
          <w:sz w:val="52"/>
          <w:szCs w:val="52"/>
          <w:u w:val="none"/>
          <w:lang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sz w:val="52"/>
          <w:szCs w:val="52"/>
          <w:u w:val="none"/>
          <w:lang w:eastAsia="zh-CN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 w:cs="Times New Roman"/>
          <w:i w:val="0"/>
          <w:i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 w:cs="Times New Roman"/>
          <w:i w:val="0"/>
          <w:i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  <w:t>采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  <w:t>购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  <w:t>人：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eastAsia="zh-CN"/>
        </w:rPr>
        <w:t>度：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44"/>
          <w:szCs w:val="44"/>
          <w:u w:val="none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i w:val="0"/>
          <w:i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val="en-US" w:eastAsia="zh-CN"/>
        </w:rPr>
        <w:t>第一部分 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一、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  <w:t>采购项目实施的必要性：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_______________________________________________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left="638" w:leftChars="304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  <w:t>二、开展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需求调查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（一）根据《需求管理办法》第二十八条确定编制单位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编制单位：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编制时间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年    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（二）需求调查情况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《需求管理办法》第十一条填写相应情形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 2" w:char="0052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应当开展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不重复开展调查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不需开展调查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根据《需求管理办法》第十条填写</w:t>
      </w:r>
      <w:r>
        <w:rPr>
          <w:rFonts w:hint="eastAsia" w:ascii="仿宋" w:hAnsi="仿宋" w:eastAsia="仿宋" w:cs="仿宋"/>
          <w:sz w:val="32"/>
          <w:szCs w:val="32"/>
        </w:rPr>
        <w:t>需求调查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相应情形</w:t>
      </w:r>
    </w:p>
    <w:tbl>
      <w:tblPr>
        <w:tblStyle w:val="6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调查人员</w:t>
            </w:r>
          </w:p>
        </w:tc>
        <w:tc>
          <w:tcPr>
            <w:tcW w:w="6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调查对象</w:t>
            </w:r>
          </w:p>
        </w:tc>
        <w:tc>
          <w:tcPr>
            <w:tcW w:w="6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调查时间</w:t>
            </w:r>
          </w:p>
        </w:tc>
        <w:tc>
          <w:tcPr>
            <w:tcW w:w="6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调查地点</w:t>
            </w:r>
          </w:p>
        </w:tc>
        <w:tc>
          <w:tcPr>
            <w:tcW w:w="6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调查方式</w:t>
            </w:r>
          </w:p>
        </w:tc>
        <w:tc>
          <w:tcPr>
            <w:tcW w:w="6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</w:rPr>
              <w:t>咨询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</w:rPr>
              <w:t>论证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</w:rPr>
              <w:t>问卷调查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、其他方式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需求调查结果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相关产业发展情况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市场供给情况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同类采购项目历史成交信息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可能涉及的运行维护、升级更新、备品备件、耗材等后续采购情况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其他相关情况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（三）需求清单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根据《需求管理办法》第七条填写项目概况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采购项目预算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项目预算：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预算：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包2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预算：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根据《需求管理办法》第六条、第八条、第九条设置技术要求和商务要求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459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技术商务要求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04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包1</w:t>
            </w: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采购标的的功能和质量要求，包括性 能、材料、结构、外观、安全，或者服务内容和标准等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要充分考虑可能影响供应商报价和项目实施风险的因素。除单一来源采购项目外，技术要求不得指向特定的专利、商标、品牌、技术路线等。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商务要求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（取得采购标的的时间、地点、财务和服务要求。包括交付（实施）的时间（期限）和地点（范围）， 付款条件（进度和方式），包装和运输，售后服务，保险等。）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4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包2</w:t>
            </w: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商务要求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  <w:br w:type="page"/>
      </w:r>
      <w:r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eastAsia="zh-CN"/>
        </w:rPr>
        <w:t>第二部分</w:t>
      </w:r>
      <w:r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val="en-US" w:eastAsia="zh-CN"/>
        </w:rPr>
        <w:t xml:space="preserve">  采购实施计划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  <w:t>三、制定采购实施计划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（一）根据《需求管理办法》第二十八条确定编制单位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编制单位：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编制时间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年    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（二）明确合同订立安排事项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根据《需求管理办法》第十五条确定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开展采购活动的时间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根据《需求管理办法》第十六条确定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采购组织形式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和代理机构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（1）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采购组织形式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集中采购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分散采购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（2）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代理机构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选择方式及结果（根据项目特点、代理机构专业领域和综合信用评价结果确定）：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自主选择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:____________________________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全库摇号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:____________________________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单位自建库摇号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:______________________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采购项目项目预（概）算及最高限价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包1预（概）算：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最高限价：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（参考依据：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包2预（概）算：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最高限价：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（参考依据：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根据《需求管理办法》第十九条确定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采购方式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并说明理由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□邀请招标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□单一来源采购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□其他采购方式：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选择采购方式的理由：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（2）采购方式是否需要财政部门批准：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□不需要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□需要，报批安排：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根据《需求管理办法》第二十条明确项目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竞争范围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□公开方式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□邀请方式，依据：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根据《需求管理办法》第十七条明确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采购包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合同分包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要求：</w:t>
      </w:r>
    </w:p>
    <w:tbl>
      <w:tblPr>
        <w:tblStyle w:val="5"/>
        <w:tblW w:w="8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43"/>
        <w:gridCol w:w="1417"/>
        <w:gridCol w:w="881"/>
        <w:gridCol w:w="850"/>
        <w:gridCol w:w="922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包号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标的名称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品目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分类编码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数量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进口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分包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/>
                <w:sz w:val="32"/>
                <w:szCs w:val="32"/>
                <w:u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/>
                <w:sz w:val="32"/>
                <w:szCs w:val="32"/>
                <w:u w:val="no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  <w:u w:val="none"/>
              </w:rPr>
              <w:t>/否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  <w:u w:val="none"/>
              </w:rPr>
              <w:t>应载明是否允许中标（成交）供应商将本项目的非主体、非关键性工作进行分包</w:t>
            </w:r>
            <w:r>
              <w:rPr>
                <w:rFonts w:hint="eastAsia" w:ascii="仿宋" w:hAnsi="仿宋" w:eastAsia="仿宋" w:cs="仿宋"/>
                <w:i w:val="0"/>
                <w:iCs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采购进口</w:t>
      </w:r>
      <w:r>
        <w:rPr>
          <w:rFonts w:hint="eastAsia" w:ascii="仿宋" w:hAnsi="仿宋" w:eastAsia="仿宋"/>
          <w:sz w:val="32"/>
          <w:szCs w:val="32"/>
          <w:lang w:eastAsia="zh-CN"/>
        </w:rPr>
        <w:t>清单外的</w:t>
      </w:r>
      <w:r>
        <w:rPr>
          <w:rFonts w:ascii="仿宋" w:hAnsi="仿宋" w:eastAsia="仿宋"/>
          <w:sz w:val="32"/>
          <w:szCs w:val="32"/>
        </w:rPr>
        <w:t>产品报财政部门核准安排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根据《需求管理办法》第十四条、第十八条设定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根据《需求管理办法》第十九条、第二十一条确定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评审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方法和评审因素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□最低评标价法，选择该评审规则的理由：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□综合评分法，选择该评审规则的理由：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826"/>
        <w:gridCol w:w="4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评审项目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评审分值</w:t>
            </w:r>
          </w:p>
        </w:tc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评审方法描述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（三）合同管理安排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根据《需求管理办法》第二十二条确定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合同类型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□买卖合同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□建设工程合同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□技术合同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□物业服务合同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□委托合同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□其他：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选择合同类型的理由：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根据《需求管理办法》第十九条确定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定价方式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并说明理由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□固定总价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□固定单价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□成本补偿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□绩效激励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选择定价方式的理由：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根据《需求管理办法》第二十三条确定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合同文本的主要条款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属于《需求管理办法》第十一条范围的采购项目，合同文本需经法律顾问审定。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□不需要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根据《需求管理办法》第二十四条制定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履约验收方案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（1）履约验收主体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eq \o\ac(□)</w:instrTex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采购人：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□采购代理机构：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□本项目的其他供应商：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□第三方专业机构：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□专家：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□服务对象：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□其他：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（2）履约验收时间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（3）履约验收方式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（4）履约验收程序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（5）履约验收内容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（6）履约验收验收标准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（7）履约验收其他事项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根据《需求管理办法》第二十五条制定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风险管控措施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（1）国家政策变化应对措施：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（2）实施环境变化应对措施：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（3）重大技术变化应对措施：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（4）预算项目调整应对措施：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（5）因质疑投诉影响采购进度应对措施：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（6）采购失败应对措施：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（7）不按规定签订或者履行合同应对措施：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（8）出现损害国家利益和社会公共利益情形应对措施：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/>
        <w:textAlignment w:val="auto"/>
        <w:outlineLvl w:val="9"/>
        <w:rPr>
          <w:rFonts w:hint="eastAsia" w:ascii="仿宋" w:hAnsi="仿宋" w:eastAsia="仿宋" w:cs="仿宋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720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eastAsia="zh-CN"/>
        </w:rPr>
        <w:t>第三部分</w:t>
      </w:r>
      <w:r>
        <w:rPr>
          <w:rFonts w:hint="eastAsia" w:ascii="华文中宋" w:hAnsi="华文中宋" w:eastAsia="华文中宋" w:cs="华文中宋"/>
          <w:i w:val="0"/>
          <w:iCs w:val="0"/>
          <w:sz w:val="36"/>
          <w:szCs w:val="36"/>
          <w:u w:val="none"/>
          <w:lang w:val="en-US" w:eastAsia="zh-CN"/>
        </w:rPr>
        <w:t xml:space="preserve">  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采购需求和采购实施计划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  <w:t>的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审查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eastAsia="zh-CN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（一）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val="en-US" w:eastAsia="zh-CN"/>
        </w:rPr>
        <w:t>审查时间及地点：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</w:rPr>
        <w:t>审查对象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（1）参与确定采购需求的专家、第三方机构：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（2）采购需求版次：</w:t>
      </w:r>
      <w:r>
        <w:rPr>
          <w:rFonts w:hint="eastAsia" w:ascii="仿宋" w:hAnsi="仿宋" w:eastAsia="仿宋"/>
          <w:sz w:val="32"/>
          <w:szCs w:val="32"/>
          <w:u w:val="single"/>
        </w:rPr>
        <w:t>20    年  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日</w:t>
      </w:r>
      <w:r>
        <w:rPr>
          <w:rFonts w:hint="eastAsia" w:ascii="仿宋" w:hAnsi="仿宋" w:eastAsia="仿宋"/>
          <w:sz w:val="32"/>
          <w:szCs w:val="32"/>
          <w:u w:val="single"/>
        </w:rPr>
        <w:t>（第    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2.采购实施计划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（1）参与确定采购实施计划的专家、第三方机构：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（2）采购实施计划版次：</w:t>
      </w:r>
      <w:r>
        <w:rPr>
          <w:rFonts w:hint="eastAsia" w:ascii="仿宋" w:hAnsi="仿宋" w:eastAsia="仿宋"/>
          <w:sz w:val="32"/>
          <w:szCs w:val="32"/>
          <w:u w:val="single"/>
        </w:rPr>
        <w:t>20    年  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日</w:t>
      </w:r>
      <w:r>
        <w:rPr>
          <w:rFonts w:hint="eastAsia" w:ascii="仿宋" w:hAnsi="仿宋" w:eastAsia="仿宋"/>
          <w:sz w:val="32"/>
          <w:szCs w:val="32"/>
          <w:u w:val="single"/>
        </w:rPr>
        <w:t>（第  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（三）根据《需求管理办法》第三十二条确定审查人员</w:t>
      </w:r>
    </w:p>
    <w:tbl>
      <w:tblPr>
        <w:tblStyle w:val="5"/>
        <w:tblW w:w="89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92"/>
        <w:gridCol w:w="993"/>
        <w:gridCol w:w="1505"/>
        <w:gridCol w:w="1744"/>
        <w:gridCol w:w="1799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单位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内部机构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职务/职称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联系方式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审查内容与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根据《需求管理办法》第三十条开展一般性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审查</w:t>
      </w:r>
    </w:p>
    <w:tbl>
      <w:tblPr>
        <w:tblStyle w:val="6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3"/>
        <w:gridCol w:w="18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审 查 内 容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审查结果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  <w:lang w:eastAsia="zh-CN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如需开展需求调查的，是否按规定开展需求调查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采购需求是否符合预算管理制度规定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采购需求是否符合资产管理制度规定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采购需求是否符合财务管理制度规定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对采购方式的选择是否说明适用理由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对评审规则的选择是否说明适用理由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对采购合同类型的选择是否说明适用理由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对定价方式的选择是否说明适用理由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属于按规定需要报相关监管部门批准、核准的事项，是否作出相关安排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采购实施计划是否完整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sz w:val="28"/>
                <w:szCs w:val="28"/>
                <w:u w:val="none"/>
              </w:rPr>
              <w:t>审查结论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通过/不通过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审查人员（签字）：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重点审查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）根据《需求管理办法》第三十三条确定是否需要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重点审查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需要，属于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《需求管理办法》第十一条规定范围的项目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，主管预算单位或采购人确定的其他需要重点审查的项目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）根据《需求管理办法》第三十一条开展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重点审查</w:t>
      </w:r>
    </w:p>
    <w:tbl>
      <w:tblPr>
        <w:tblStyle w:val="5"/>
        <w:tblW w:w="101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4375"/>
        <w:gridCol w:w="1545"/>
        <w:gridCol w:w="30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审 查 内 容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  <w:t>审查结果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sz w:val="28"/>
                <w:szCs w:val="28"/>
                <w:u w:val="none"/>
                <w:lang w:eastAsia="zh-CN"/>
              </w:rPr>
              <w:t>审查不通过原因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非歧视性审查（主要审查是否指向特定供应商或者特定产品）</w:t>
            </w: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资格条件设置是否合理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要求供应商提供超过2个同类业务合同的，是否具有合理性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技术要求是否指向特定的专利、商标、品牌、技术路线等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评审因素设置是否具有倾向性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将有关履约能力作为评审因素是否适当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竞争性审查（主要审查是否确保充分竞争）</w:t>
            </w: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应当以公开方式邀请供应商的，是否依法采用公开竞争方式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采用单一来源采购方式的，是否符合法定情形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采购需求的内容是否完整、明确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采购需求的内容是否考虑后续采购竞争性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评审方法、评审因素、价格权重等评审规则是否适当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采购政策审查</w:t>
            </w: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进口产品的采购是否必要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是否落实支持创新政府采购政策要求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是否落实绿色发展、节能环保政府采购政策要求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是否落实中小企业发展政府采购政策要求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是否落实支持监狱发展政府采购政策要求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是否落实促进残疾人就业政府采购政策要求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履约风险审查</w:t>
            </w: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合同文本是否按规定由法律顾问审定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合同文本运用是否适当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是否围绕采购需求和合同履行设置权利义务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是否明确知识产权等方面的要求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履约验收方案是否完整、标准是否明确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3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风险处置措施和替代方案是否可行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采购人或者主管预算单位认为应当审查的其他内容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  <w:t>应列明审查的具体内容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sz w:val="28"/>
                <w:szCs w:val="28"/>
                <w:u w:val="none"/>
              </w:rPr>
              <w:t>审查结论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u w:val="none"/>
              </w:rPr>
              <w:t>通过/不通过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审查人员（签字）：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val="en-US" w:eastAsia="zh-CN"/>
        </w:rPr>
        <w:t>（五）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lang w:eastAsia="zh-CN"/>
        </w:rPr>
        <w:t>审查结论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审查结果全部为“通过”的，则审查结论为“通过”。审查结果有一项为“不通过”的，则审查结论为“不通过”。对于审查不通过的，应当修改采购需求和采购实施计划的内容并重新进行审查。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不通过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，应当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修改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并重新审查。</w:t>
      </w:r>
    </w:p>
    <w:p/>
    <w:sectPr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29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 </w:t>
    </w:r>
  </w:p>
  <w:p>
    <w:pPr>
      <w:pStyle w:val="2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28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2109"/>
    <w:multiLevelType w:val="singleLevel"/>
    <w:tmpl w:val="61502109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615021E4"/>
    <w:multiLevelType w:val="singleLevel"/>
    <w:tmpl w:val="615021E4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B628B"/>
    <w:rsid w:val="112F465A"/>
    <w:rsid w:val="24623D02"/>
    <w:rsid w:val="55EB628B"/>
    <w:rsid w:val="65477DA9"/>
    <w:rsid w:val="6D9862EE"/>
    <w:rsid w:val="75B22247"/>
    <w:rsid w:val="773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2021-09-26T07:48:00Z</dcterms:created>
  <dc:creator>lenovo</dc:creator>
  <cp:lastModifiedBy>lenovo</cp:lastModifiedBy>
  <cp:lastPrinted>2021-09-26T09:17:00Z</cp:lastPrinted>
  <dcterms:modified xsi:type="dcterms:W3CDTF">2021-09-27T09:32:07Z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  <property fmtid="{D5CDD505-2E9C-101B-9397-08002B2CF9AE}" pid="3" name="ICV">
    <vt:lpwstr>21DA3480D3634FA99E3774AD8AD87667</vt:lpwstr>
  </property>
</Properties>
</file>